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29" w:rsidRPr="00EE03D8" w:rsidRDefault="00345629" w:rsidP="0034562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</w:pPr>
    </w:p>
    <w:p w:rsidR="00345629" w:rsidRPr="00EE03D8" w:rsidRDefault="00345629" w:rsidP="00345629">
      <w:pPr>
        <w:widowControl w:val="0"/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n-US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1"/>
        <w:gridCol w:w="2700"/>
        <w:gridCol w:w="2791"/>
      </w:tblGrid>
      <w:tr w:rsidR="00345629" w:rsidRPr="00EE03D8" w:rsidTr="00B02260">
        <w:tc>
          <w:tcPr>
            <w:tcW w:w="4172" w:type="dxa"/>
            <w:tcBorders>
              <w:bottom w:val="single" w:sz="2" w:space="0" w:color="548DD4"/>
              <w:right w:val="single" w:sz="2" w:space="0" w:color="548DD4"/>
            </w:tcBorders>
          </w:tcPr>
          <w:p w:rsidR="00345629" w:rsidRPr="00EE03D8" w:rsidRDefault="00345629" w:rsidP="00B0226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3D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91C6E75" wp14:editId="32C65845">
                  <wp:extent cx="1073150" cy="3879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5629" w:rsidRPr="00EE03D8" w:rsidRDefault="00345629" w:rsidP="00B0226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44" w:type="dxa"/>
            <w:gridSpan w:val="2"/>
            <w:tcBorders>
              <w:left w:val="single" w:sz="2" w:space="0" w:color="548DD4"/>
              <w:bottom w:val="single" w:sz="2" w:space="0" w:color="548DD4"/>
            </w:tcBorders>
            <w:vAlign w:val="bottom"/>
          </w:tcPr>
          <w:p w:rsidR="00345629" w:rsidRPr="00EE03D8" w:rsidRDefault="00345629" w:rsidP="00B02260">
            <w:pPr>
              <w:widowControl w:val="0"/>
              <w:shd w:val="clear" w:color="auto" w:fill="FFFFFF"/>
              <w:spacing w:before="91" w:after="0" w:line="240" w:lineRule="auto"/>
              <w:rPr>
                <w:rFonts w:ascii="Arial Narrow" w:eastAsia="Times New Roman" w:hAnsi="Arial Narrow" w:cs="Times New Roman"/>
                <w:b/>
                <w:sz w:val="40"/>
                <w:szCs w:val="40"/>
                <w:lang w:eastAsia="pl-PL"/>
              </w:rPr>
            </w:pPr>
          </w:p>
        </w:tc>
      </w:tr>
      <w:tr w:rsidR="00345629" w:rsidRPr="00EE03D8" w:rsidTr="00B02260">
        <w:tc>
          <w:tcPr>
            <w:tcW w:w="4172" w:type="dxa"/>
            <w:tcBorders>
              <w:top w:val="single" w:sz="2" w:space="0" w:color="548DD4"/>
              <w:right w:val="single" w:sz="2" w:space="0" w:color="548DD4"/>
            </w:tcBorders>
          </w:tcPr>
          <w:p w:rsidR="00345629" w:rsidRPr="00EE03D8" w:rsidRDefault="00345629" w:rsidP="00B0226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44" w:type="dxa"/>
            <w:gridSpan w:val="2"/>
            <w:tcBorders>
              <w:top w:val="single" w:sz="2" w:space="0" w:color="548DD4"/>
              <w:left w:val="single" w:sz="2" w:space="0" w:color="548DD4"/>
            </w:tcBorders>
            <w:shd w:val="clear" w:color="auto" w:fill="548DD4"/>
          </w:tcPr>
          <w:p w:rsidR="00345629" w:rsidRPr="00EE03D8" w:rsidRDefault="00345629" w:rsidP="00B02260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345629" w:rsidRPr="00EE03D8" w:rsidTr="00B02260">
        <w:tc>
          <w:tcPr>
            <w:tcW w:w="4172" w:type="dxa"/>
            <w:tcBorders>
              <w:right w:val="single" w:sz="2" w:space="0" w:color="548DD4"/>
            </w:tcBorders>
          </w:tcPr>
          <w:p w:rsidR="00345629" w:rsidRPr="00EE03D8" w:rsidRDefault="00345629" w:rsidP="00B0226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2" w:type="dxa"/>
            <w:tcBorders>
              <w:left w:val="single" w:sz="2" w:space="0" w:color="548DD4"/>
            </w:tcBorders>
          </w:tcPr>
          <w:p w:rsidR="00345629" w:rsidRPr="00EE03D8" w:rsidRDefault="00345629" w:rsidP="00B02260">
            <w:pPr>
              <w:widowControl w:val="0"/>
              <w:shd w:val="clear" w:color="auto" w:fill="FFFFFF"/>
              <w:spacing w:before="91" w:after="0" w:line="240" w:lineRule="auto"/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l-PL"/>
              </w:rPr>
            </w:pPr>
            <w:r w:rsidRPr="00EE03D8"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l-PL"/>
              </w:rPr>
              <w:t>EDU PLUS</w:t>
            </w:r>
          </w:p>
        </w:tc>
        <w:tc>
          <w:tcPr>
            <w:tcW w:w="3422" w:type="dxa"/>
          </w:tcPr>
          <w:p w:rsidR="00345629" w:rsidRPr="00EE03D8" w:rsidRDefault="00345629" w:rsidP="00B02260">
            <w:pPr>
              <w:widowControl w:val="0"/>
              <w:shd w:val="clear" w:color="auto" w:fill="FFFFFF"/>
              <w:spacing w:before="91" w:after="0" w:line="240" w:lineRule="auto"/>
              <w:jc w:val="both"/>
              <w:rPr>
                <w:rFonts w:ascii="Arial Black" w:eastAsia="Times New Roman" w:hAnsi="Arial Black" w:cs="Arial"/>
                <w:bCs/>
                <w:color w:val="0033CC"/>
                <w:sz w:val="20"/>
                <w:szCs w:val="20"/>
                <w:lang w:eastAsia="pl-PL"/>
              </w:rPr>
            </w:pPr>
            <w:r w:rsidRPr="00EE03D8"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l-PL"/>
              </w:rPr>
              <w:t>ROK SZKOLNY 201</w:t>
            </w:r>
            <w:r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l-PL"/>
              </w:rPr>
              <w:t>8</w:t>
            </w:r>
            <w:r w:rsidRPr="00EE03D8"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l-PL"/>
              </w:rPr>
              <w:t xml:space="preserve"> / 201</w:t>
            </w:r>
            <w:r>
              <w:rPr>
                <w:rFonts w:ascii="Arial Narrow" w:eastAsia="Times New Roman" w:hAnsi="Arial Narrow" w:cs="Arial"/>
                <w:b/>
                <w:bCs/>
                <w:color w:val="0033CC"/>
                <w:sz w:val="20"/>
                <w:szCs w:val="20"/>
                <w:lang w:eastAsia="pl-PL"/>
              </w:rPr>
              <w:t>9</w:t>
            </w:r>
          </w:p>
        </w:tc>
      </w:tr>
    </w:tbl>
    <w:p w:rsidR="00345629" w:rsidRPr="00EE03D8" w:rsidRDefault="00345629" w:rsidP="00345629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</w:p>
    <w:p w:rsidR="00345629" w:rsidRPr="00EE03D8" w:rsidRDefault="00345629" w:rsidP="00345629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pl-PL"/>
        </w:rPr>
      </w:pPr>
    </w:p>
    <w:p w:rsidR="00345629" w:rsidRPr="00EE03D8" w:rsidRDefault="00345629" w:rsidP="00345629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33CC"/>
          <w:lang w:eastAsia="pl-PL"/>
        </w:rPr>
      </w:pPr>
      <w:r w:rsidRPr="00EE03D8">
        <w:rPr>
          <w:rFonts w:ascii="Arial Narrow" w:eastAsia="Times New Roman" w:hAnsi="Arial Narrow" w:cs="Arial"/>
          <w:b/>
          <w:bCs/>
          <w:color w:val="0033CC"/>
          <w:lang w:eastAsia="pl-PL"/>
        </w:rPr>
        <w:t>EDU PLUS PROGRAM OCHRONY UBEZPIECZENIOWEJ DLA DZIECI, MŁODZIEŻY</w:t>
      </w:r>
    </w:p>
    <w:p w:rsidR="00345629" w:rsidRPr="00EE03D8" w:rsidRDefault="00345629" w:rsidP="00345629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33CC"/>
          <w:vertAlign w:val="superscript"/>
          <w:lang w:eastAsia="pl-PL"/>
        </w:rPr>
      </w:pPr>
      <w:r w:rsidRPr="00EE03D8">
        <w:rPr>
          <w:rFonts w:ascii="Arial Narrow" w:eastAsia="Times New Roman" w:hAnsi="Arial Narrow" w:cs="Arial"/>
          <w:b/>
          <w:bCs/>
          <w:color w:val="0033CC"/>
          <w:lang w:eastAsia="pl-PL"/>
        </w:rPr>
        <w:t xml:space="preserve"> I PRACOWNIKÓW</w:t>
      </w:r>
      <w:r w:rsidRPr="00EE03D8">
        <w:rPr>
          <w:rFonts w:ascii="Arial Narrow" w:eastAsia="Times New Roman" w:hAnsi="Arial Narrow" w:cs="Arial"/>
          <w:b/>
          <w:bCs/>
          <w:color w:val="0033CC"/>
          <w:vertAlign w:val="superscript"/>
          <w:lang w:eastAsia="pl-PL"/>
        </w:rPr>
        <w:t xml:space="preserve"> </w:t>
      </w:r>
      <w:r w:rsidRPr="00EE03D8">
        <w:rPr>
          <w:rFonts w:ascii="Arial Narrow" w:eastAsia="Times New Roman" w:hAnsi="Arial Narrow" w:cs="Arial"/>
          <w:b/>
          <w:bCs/>
          <w:color w:val="0033CC"/>
          <w:lang w:eastAsia="pl-PL"/>
        </w:rPr>
        <w:t>PLACÓWKI OŚWIATOWEJ</w:t>
      </w:r>
    </w:p>
    <w:p w:rsidR="00345629" w:rsidRPr="00EE03D8" w:rsidRDefault="00345629" w:rsidP="00345629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pl-PL"/>
        </w:rPr>
      </w:pPr>
    </w:p>
    <w:p w:rsidR="00345629" w:rsidRPr="00EE03D8" w:rsidRDefault="00345629" w:rsidP="00345629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pl-PL"/>
        </w:rPr>
      </w:pPr>
    </w:p>
    <w:p w:rsidR="00345629" w:rsidRPr="00EE03D8" w:rsidRDefault="00345629" w:rsidP="00345629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pl-PL"/>
        </w:rPr>
      </w:pPr>
    </w:p>
    <w:p w:rsidR="00345629" w:rsidRPr="00EE03D8" w:rsidRDefault="00345629" w:rsidP="00345629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pl-PL"/>
        </w:rPr>
      </w:pPr>
    </w:p>
    <w:p w:rsidR="00345629" w:rsidRPr="00EE03D8" w:rsidRDefault="00345629" w:rsidP="00345629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color w:val="0033CC"/>
          <w:sz w:val="20"/>
          <w:szCs w:val="20"/>
          <w:lang w:eastAsia="pl-PL"/>
        </w:rPr>
      </w:pPr>
      <w:r w:rsidRPr="00EE03D8">
        <w:rPr>
          <w:rFonts w:ascii="Arial Narrow" w:eastAsia="Times New Roman" w:hAnsi="Arial Narrow" w:cs="Times New Roman"/>
          <w:b/>
          <w:color w:val="0033CC"/>
          <w:sz w:val="20"/>
          <w:szCs w:val="20"/>
          <w:lang w:val="x-none" w:eastAsia="pl-PL"/>
        </w:rPr>
        <w:t xml:space="preserve">KORZYŚCI DLA DZIECI, UCZNIÓW, </w:t>
      </w:r>
    </w:p>
    <w:p w:rsidR="00345629" w:rsidRPr="00EE03D8" w:rsidRDefault="00345629" w:rsidP="00345629">
      <w:pPr>
        <w:widowControl w:val="0"/>
        <w:spacing w:before="60" w:after="60" w:line="240" w:lineRule="auto"/>
        <w:jc w:val="both"/>
        <w:rPr>
          <w:rFonts w:ascii="Arial Narrow" w:eastAsia="Times New Roman" w:hAnsi="Arial Narrow" w:cs="Arial"/>
          <w:b/>
          <w:color w:val="336699"/>
          <w:sz w:val="20"/>
          <w:szCs w:val="20"/>
          <w:lang w:val="x-none" w:eastAsia="pl-PL"/>
        </w:rPr>
      </w:pPr>
    </w:p>
    <w:p w:rsidR="00345629" w:rsidRPr="00EE03D8" w:rsidRDefault="00345629" w:rsidP="00345629">
      <w:pPr>
        <w:widowControl w:val="0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</w:pPr>
      <w:r w:rsidRPr="00EE03D8"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  <w:t xml:space="preserve">Ochrona ubezpieczeniowa w ciągu </w:t>
      </w:r>
      <w:r w:rsidRPr="00EE03D8">
        <w:rPr>
          <w:rFonts w:ascii="Arial Narrow" w:eastAsia="Times New Roman" w:hAnsi="Arial Narrow" w:cs="Arial"/>
          <w:b/>
          <w:color w:val="000000"/>
          <w:sz w:val="20"/>
          <w:szCs w:val="20"/>
          <w:lang w:val="x-none" w:eastAsia="pl-PL"/>
        </w:rPr>
        <w:t xml:space="preserve">całego roku szkolnego i wakacji </w:t>
      </w:r>
      <w:r w:rsidRPr="00EE03D8"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  <w:t>(365 dni w roku, przez 24 godz. na dobę)</w:t>
      </w:r>
      <w:r w:rsidRPr="00EE03D8">
        <w:rPr>
          <w:rFonts w:ascii="Arial Narrow" w:eastAsia="Times New Roman" w:hAnsi="Arial Narrow" w:cs="Arial"/>
          <w:b/>
          <w:color w:val="000000"/>
          <w:sz w:val="20"/>
          <w:szCs w:val="20"/>
          <w:lang w:val="x-none" w:eastAsia="pl-PL"/>
        </w:rPr>
        <w:t xml:space="preserve"> na całym świecie</w:t>
      </w:r>
      <w:r w:rsidRPr="00EE03D8"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  <w:t>.</w:t>
      </w:r>
    </w:p>
    <w:p w:rsidR="00345629" w:rsidRPr="00EE03D8" w:rsidRDefault="00345629" w:rsidP="00345629">
      <w:pPr>
        <w:widowControl w:val="0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</w:pPr>
      <w:r w:rsidRPr="00EE03D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Możliwość</w:t>
      </w:r>
      <w:r w:rsidRPr="00EE03D8"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  <w:t xml:space="preserve">  </w:t>
      </w:r>
      <w:r w:rsidRPr="00EE03D8">
        <w:rPr>
          <w:rFonts w:ascii="Arial Narrow" w:eastAsia="Times New Roman" w:hAnsi="Arial Narrow" w:cs="Arial"/>
          <w:b/>
          <w:color w:val="000000"/>
          <w:sz w:val="20"/>
          <w:szCs w:val="20"/>
          <w:lang w:val="x-none" w:eastAsia="pl-PL"/>
        </w:rPr>
        <w:t xml:space="preserve">10 % </w:t>
      </w:r>
      <w:r w:rsidRPr="00EE03D8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zniżki w składce ze względu na </w:t>
      </w:r>
      <w:r w:rsidRPr="00EE03D8">
        <w:rPr>
          <w:rFonts w:ascii="Arial Narrow" w:eastAsia="Times New Roman" w:hAnsi="Arial Narrow" w:cs="Arial"/>
          <w:b/>
          <w:color w:val="000000"/>
          <w:sz w:val="20"/>
          <w:szCs w:val="20"/>
          <w:lang w:val="x-none" w:eastAsia="pl-PL"/>
        </w:rPr>
        <w:t>uczniów</w:t>
      </w:r>
      <w:r w:rsidRPr="00EE03D8"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  <w:t xml:space="preserve"> będących w trudnej sytuacji materialnej</w:t>
      </w:r>
      <w:r w:rsidRPr="00EE03D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</w:p>
    <w:p w:rsidR="00345629" w:rsidRPr="00EE03D8" w:rsidRDefault="00345629" w:rsidP="00345629">
      <w:pPr>
        <w:widowControl w:val="0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 Narrow" w:eastAsia="Times New Roman" w:hAnsi="Arial Narrow" w:cs="Arial"/>
          <w:b/>
          <w:sz w:val="20"/>
          <w:szCs w:val="20"/>
          <w:lang w:val="x-none" w:eastAsia="pl-PL"/>
        </w:rPr>
      </w:pPr>
      <w:r w:rsidRPr="00EE03D8">
        <w:rPr>
          <w:rFonts w:ascii="Arial Narrow" w:eastAsia="Times New Roman" w:hAnsi="Arial Narrow" w:cs="Arial"/>
          <w:b/>
          <w:color w:val="000000"/>
          <w:sz w:val="20"/>
          <w:szCs w:val="20"/>
          <w:lang w:val="x-none" w:eastAsia="pl-PL"/>
        </w:rPr>
        <w:t xml:space="preserve">Indywidualne korepetycje dla uczniów, </w:t>
      </w:r>
      <w:r w:rsidRPr="00EE03D8"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  <w:t xml:space="preserve">którzy w wyniku nieszczęśliwego wypadku nie mogą uczęszczać na zajęcia lekcyjne oraz </w:t>
      </w:r>
      <w:r w:rsidRPr="00EE03D8">
        <w:rPr>
          <w:rFonts w:ascii="Arial Narrow" w:eastAsia="Times New Roman" w:hAnsi="Arial Narrow" w:cs="Arial"/>
          <w:b/>
          <w:color w:val="000000"/>
          <w:sz w:val="20"/>
          <w:szCs w:val="20"/>
          <w:lang w:val="x-none" w:eastAsia="pl-PL"/>
        </w:rPr>
        <w:t>niezbędna pomoc medyczna</w:t>
      </w:r>
      <w:r w:rsidRPr="00EE03D8">
        <w:rPr>
          <w:rFonts w:ascii="Arial Narrow" w:eastAsia="Times New Roman" w:hAnsi="Arial Narrow" w:cs="Arial"/>
          <w:color w:val="000000"/>
          <w:sz w:val="20"/>
          <w:szCs w:val="20"/>
          <w:lang w:val="x-none" w:eastAsia="pl-PL"/>
        </w:rPr>
        <w:t>: wizytę lekarza, pielęgniarki, organizacja wizyty u specjalisty, dostawa leków, opieka domowa po hospitalizacji oraz transport medyczny i infolinia medyczna, za pośrednictwem której istnieje możliwość rozmowy z lekarzem</w:t>
      </w:r>
      <w:r w:rsidRPr="00EE03D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- w ramach rozszerzenia zakresu ubezpieczenia o </w:t>
      </w:r>
      <w:r w:rsidRPr="00EE03D8">
        <w:rPr>
          <w:rFonts w:ascii="Arial Narrow" w:eastAsia="Times New Roman" w:hAnsi="Arial Narrow" w:cs="Arial"/>
          <w:b/>
          <w:sz w:val="20"/>
          <w:szCs w:val="20"/>
          <w:lang w:eastAsia="pl-PL"/>
        </w:rPr>
        <w:t>ASSISTANCE EDU PLUS</w:t>
      </w:r>
      <w:r w:rsidRPr="00EE03D8">
        <w:rPr>
          <w:rFonts w:ascii="Arial Narrow" w:eastAsia="Times New Roman" w:hAnsi="Arial Narrow" w:cs="Arial"/>
          <w:sz w:val="20"/>
          <w:szCs w:val="20"/>
          <w:lang w:val="x-none" w:eastAsia="pl-PL"/>
        </w:rPr>
        <w:t xml:space="preserve">                   </w:t>
      </w:r>
    </w:p>
    <w:p w:rsidR="00345629" w:rsidRPr="00EE03D8" w:rsidRDefault="00345629" w:rsidP="00345629">
      <w:pPr>
        <w:spacing w:before="60" w:after="60" w:line="240" w:lineRule="auto"/>
        <w:ind w:left="357"/>
        <w:jc w:val="both"/>
        <w:rPr>
          <w:rFonts w:ascii="Arial Narrow" w:eastAsia="Times New Roman" w:hAnsi="Arial Narrow" w:cs="Arial"/>
          <w:b/>
          <w:sz w:val="20"/>
          <w:szCs w:val="20"/>
          <w:lang w:val="x-none" w:eastAsia="pl-PL"/>
        </w:rPr>
      </w:pPr>
      <w:r w:rsidRPr="00EE03D8">
        <w:rPr>
          <w:rFonts w:ascii="Arial Narrow" w:eastAsia="Times New Roman" w:hAnsi="Arial Narrow" w:cs="Arial"/>
          <w:sz w:val="20"/>
          <w:szCs w:val="20"/>
          <w:lang w:val="x-none" w:eastAsia="pl-PL"/>
        </w:rPr>
        <w:t xml:space="preserve">               </w:t>
      </w:r>
    </w:p>
    <w:p w:rsidR="00345629" w:rsidRPr="00EE03D8" w:rsidRDefault="00345629" w:rsidP="00345629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color w:val="0033CC"/>
          <w:szCs w:val="18"/>
          <w:lang w:val="x-none" w:eastAsia="pl-PL"/>
        </w:rPr>
      </w:pPr>
    </w:p>
    <w:p w:rsidR="00345629" w:rsidRPr="00EE03D8" w:rsidRDefault="00345629" w:rsidP="003456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</w:p>
    <w:p w:rsidR="00345629" w:rsidRPr="00EE03D8" w:rsidRDefault="00345629" w:rsidP="00345629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color w:val="0033CC"/>
          <w:szCs w:val="18"/>
          <w:lang w:val="x-none" w:eastAsia="pl-PL"/>
        </w:rPr>
      </w:pPr>
      <w:r w:rsidRPr="00EE03D8">
        <w:rPr>
          <w:rFonts w:ascii="Arial Narrow" w:eastAsia="Times New Roman" w:hAnsi="Arial Narrow" w:cs="Times New Roman"/>
          <w:b/>
          <w:color w:val="0033CC"/>
          <w:szCs w:val="18"/>
          <w:lang w:val="x-none" w:eastAsia="pl-PL"/>
        </w:rPr>
        <w:t xml:space="preserve">OPCJA </w:t>
      </w:r>
      <w:r w:rsidRPr="00EE03D8">
        <w:rPr>
          <w:rFonts w:ascii="Arial Narrow" w:eastAsia="Times New Roman" w:hAnsi="Arial Narrow" w:cs="Times New Roman"/>
          <w:b/>
          <w:color w:val="0033CC"/>
          <w:szCs w:val="18"/>
          <w:lang w:eastAsia="pl-PL"/>
        </w:rPr>
        <w:t>PODSTAWOWA</w:t>
      </w:r>
    </w:p>
    <w:p w:rsidR="00345629" w:rsidRPr="00EE03D8" w:rsidRDefault="00345629" w:rsidP="00345629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E03D8">
        <w:rPr>
          <w:rFonts w:ascii="Arial Narrow" w:eastAsia="Times New Roman" w:hAnsi="Arial Narrow" w:cs="Times New Roman"/>
          <w:sz w:val="18"/>
          <w:szCs w:val="20"/>
          <w:lang w:eastAsia="pl-PL"/>
        </w:rPr>
        <w:t>Na podstawie OWU EDU PLUS zatwierdzonych uchwałą nr 01/2</w:t>
      </w:r>
      <w:r>
        <w:rPr>
          <w:rFonts w:ascii="Arial Narrow" w:eastAsia="Times New Roman" w:hAnsi="Arial Narrow" w:cs="Times New Roman"/>
          <w:sz w:val="18"/>
          <w:szCs w:val="20"/>
          <w:lang w:eastAsia="pl-PL"/>
        </w:rPr>
        <w:t>7</w:t>
      </w:r>
      <w:r w:rsidRPr="00EE03D8">
        <w:rPr>
          <w:rFonts w:ascii="Arial Narrow" w:eastAsia="Times New Roman" w:hAnsi="Arial Narrow" w:cs="Times New Roman"/>
          <w:sz w:val="18"/>
          <w:szCs w:val="20"/>
          <w:lang w:eastAsia="pl-PL"/>
        </w:rPr>
        <w:t>/0</w:t>
      </w:r>
      <w:r>
        <w:rPr>
          <w:rFonts w:ascii="Arial Narrow" w:eastAsia="Times New Roman" w:hAnsi="Arial Narrow" w:cs="Times New Roman"/>
          <w:sz w:val="18"/>
          <w:szCs w:val="20"/>
          <w:lang w:eastAsia="pl-PL"/>
        </w:rPr>
        <w:t>3</w:t>
      </w:r>
      <w:r w:rsidRPr="00EE03D8">
        <w:rPr>
          <w:rFonts w:ascii="Arial Narrow" w:eastAsia="Times New Roman" w:hAnsi="Arial Narrow" w:cs="Times New Roman"/>
          <w:sz w:val="18"/>
          <w:szCs w:val="20"/>
          <w:lang w:eastAsia="pl-PL"/>
        </w:rPr>
        <w:t>/201</w:t>
      </w:r>
      <w:r>
        <w:rPr>
          <w:rFonts w:ascii="Arial Narrow" w:eastAsia="Times New Roman" w:hAnsi="Arial Narrow" w:cs="Times New Roman"/>
          <w:sz w:val="18"/>
          <w:szCs w:val="20"/>
          <w:lang w:eastAsia="pl-PL"/>
        </w:rPr>
        <w:t>8</w:t>
      </w:r>
      <w:r w:rsidRPr="00EE03D8">
        <w:rPr>
          <w:rFonts w:ascii="Arial Narrow" w:eastAsia="Times New Roman" w:hAnsi="Arial Narrow" w:cs="Times New Roman"/>
          <w:sz w:val="18"/>
          <w:szCs w:val="20"/>
          <w:lang w:eastAsia="pl-PL"/>
        </w:rPr>
        <w:t>z dnia  2</w:t>
      </w:r>
      <w:r>
        <w:rPr>
          <w:rFonts w:ascii="Arial Narrow" w:eastAsia="Times New Roman" w:hAnsi="Arial Narrow" w:cs="Times New Roman"/>
          <w:sz w:val="18"/>
          <w:szCs w:val="20"/>
          <w:lang w:eastAsia="pl-PL"/>
        </w:rPr>
        <w:t>7</w:t>
      </w:r>
      <w:r w:rsidRPr="00EE03D8">
        <w:rPr>
          <w:rFonts w:ascii="Arial Narrow" w:eastAsia="Times New Roman" w:hAnsi="Arial Narrow" w:cs="Times New Roman"/>
          <w:sz w:val="18"/>
          <w:szCs w:val="20"/>
          <w:lang w:eastAsia="pl-PL"/>
        </w:rPr>
        <w:t>.0</w:t>
      </w:r>
      <w:r>
        <w:rPr>
          <w:rFonts w:ascii="Arial Narrow" w:eastAsia="Times New Roman" w:hAnsi="Arial Narrow" w:cs="Times New Roman"/>
          <w:sz w:val="18"/>
          <w:szCs w:val="20"/>
          <w:lang w:eastAsia="pl-PL"/>
        </w:rPr>
        <w:t>3</w:t>
      </w:r>
      <w:r w:rsidRPr="00EE03D8">
        <w:rPr>
          <w:rFonts w:ascii="Arial Narrow" w:eastAsia="Times New Roman" w:hAnsi="Arial Narrow" w:cs="Times New Roman"/>
          <w:sz w:val="18"/>
          <w:szCs w:val="20"/>
          <w:lang w:eastAsia="pl-PL"/>
        </w:rPr>
        <w:t>.201</w:t>
      </w:r>
      <w:r>
        <w:rPr>
          <w:rFonts w:ascii="Arial Narrow" w:eastAsia="Times New Roman" w:hAnsi="Arial Narrow" w:cs="Times New Roman"/>
          <w:sz w:val="18"/>
          <w:szCs w:val="20"/>
          <w:lang w:eastAsia="pl-PL"/>
        </w:rPr>
        <w:t>8</w:t>
      </w:r>
      <w:r w:rsidRPr="00EE03D8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r</w:t>
      </w:r>
      <w:r w:rsidRPr="00EE03D8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tbl>
      <w:tblPr>
        <w:tblW w:w="3154" w:type="pct"/>
        <w:tblInd w:w="35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3209"/>
      </w:tblGrid>
      <w:tr w:rsidR="00345629" w:rsidRPr="00EE03D8" w:rsidTr="00B02260">
        <w:trPr>
          <w:gridAfter w:val="1"/>
          <w:wAfter w:w="2807" w:type="pct"/>
          <w:trHeight w:val="450"/>
        </w:trPr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świadczenia z tytułu uszczerbku na zdrowiu w wyniku NNW</w:t>
            </w:r>
          </w:p>
        </w:tc>
      </w:tr>
      <w:tr w:rsidR="00345629" w:rsidRPr="00EE03D8" w:rsidTr="00B02260">
        <w:trPr>
          <w:gridAfter w:val="1"/>
          <w:wAfter w:w="2807" w:type="pct"/>
          <w:trHeight w:val="450"/>
        </w:trPr>
        <w:tc>
          <w:tcPr>
            <w:tcW w:w="2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45629" w:rsidRPr="00EE03D8" w:rsidTr="00B02260">
        <w:trPr>
          <w:gridAfter w:val="1"/>
          <w:wAfter w:w="2807" w:type="pct"/>
          <w:trHeight w:val="450"/>
        </w:trPr>
        <w:tc>
          <w:tcPr>
            <w:tcW w:w="2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45629" w:rsidRPr="00EE03D8" w:rsidTr="00B02260">
        <w:trPr>
          <w:trHeight w:val="285"/>
        </w:trPr>
        <w:tc>
          <w:tcPr>
            <w:tcW w:w="2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WARIANT III</w:t>
            </w:r>
          </w:p>
        </w:tc>
      </w:tr>
      <w:tr w:rsidR="00345629" w:rsidRPr="00EE03D8" w:rsidTr="00B02260">
        <w:trPr>
          <w:trHeight w:val="285"/>
        </w:trPr>
        <w:tc>
          <w:tcPr>
            <w:tcW w:w="2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15.000 zł</w:t>
            </w:r>
          </w:p>
        </w:tc>
      </w:tr>
      <w:tr w:rsidR="00345629" w:rsidRPr="00EE03D8" w:rsidTr="00B02260">
        <w:trPr>
          <w:trHeight w:val="675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śmierć Ubezpieczonego w wyniku nieszczęśliwego wypadku         (w tym również zawał serca i udar mózgu)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15.000 zł</w:t>
            </w:r>
          </w:p>
        </w:tc>
      </w:tr>
      <w:tr w:rsidR="00345629" w:rsidRPr="00EE03D8" w:rsidTr="00B02260">
        <w:trPr>
          <w:trHeight w:val="675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 uszczerbku na zdrowiu w wyniku nieszczęśliwego wypadku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15.000 zł</w:t>
            </w:r>
          </w:p>
        </w:tc>
      </w:tr>
      <w:tr w:rsidR="00345629" w:rsidRPr="00EE03D8" w:rsidTr="00B02260">
        <w:trPr>
          <w:trHeight w:val="285"/>
        </w:trPr>
        <w:tc>
          <w:tcPr>
            <w:tcW w:w="2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Poniżej 100% uszczerbku na zdrowiu w wyniku NW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150 zł za 1% uszczerbku</w:t>
            </w:r>
          </w:p>
        </w:tc>
      </w:tr>
      <w:tr w:rsidR="00345629" w:rsidRPr="00EE03D8" w:rsidTr="00B02260">
        <w:trPr>
          <w:trHeight w:val="285"/>
        </w:trPr>
        <w:tc>
          <w:tcPr>
            <w:tcW w:w="2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45629" w:rsidRPr="00EE03D8" w:rsidTr="00B02260">
        <w:trPr>
          <w:trHeight w:val="45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nabycia wyrobów medycznych, wydawanych na zlecenie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 4.500 zł</w:t>
            </w:r>
          </w:p>
        </w:tc>
      </w:tr>
      <w:tr w:rsidR="00345629" w:rsidRPr="00EE03D8" w:rsidTr="00B02260">
        <w:trPr>
          <w:trHeight w:val="45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koszty przekwalifikowania zawodowego osób niepełnosprawnych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 4.500 zł</w:t>
            </w:r>
          </w:p>
        </w:tc>
      </w:tr>
      <w:tr w:rsidR="00345629" w:rsidRPr="00EE03D8" w:rsidTr="00B02260">
        <w:trPr>
          <w:trHeight w:val="285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uszczerbek na zdrowiu w wyniku ataku padaczki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345629" w:rsidRPr="00EE03D8" w:rsidTr="00B02260">
        <w:trPr>
          <w:trHeight w:val="285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zdiagnozowanie u ubezpieczonego sepsy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1.500 zł</w:t>
            </w:r>
          </w:p>
        </w:tc>
      </w:tr>
      <w:tr w:rsidR="00345629" w:rsidRPr="00EE03D8" w:rsidTr="00B02260">
        <w:trPr>
          <w:trHeight w:val="285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śmierć rodzica ubezpieczonego w następstwie NNW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1.500 zł</w:t>
            </w:r>
          </w:p>
        </w:tc>
      </w:tr>
      <w:tr w:rsidR="00345629" w:rsidRPr="00EE03D8" w:rsidTr="00B02260">
        <w:trPr>
          <w:trHeight w:val="45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pogryzienie przez psa, inne zwierzęta oraz pokąsanie przez owady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345629" w:rsidRPr="00EE03D8" w:rsidTr="00B02260">
        <w:trPr>
          <w:trHeight w:val="45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wstrząśnienie mózgu w następstwie nieszczęśliwego wypadku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150 zł</w:t>
            </w:r>
          </w:p>
        </w:tc>
      </w:tr>
      <w:tr w:rsidR="00345629" w:rsidRPr="00EE03D8" w:rsidTr="00B02260">
        <w:trPr>
          <w:trHeight w:val="544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D10- koszty leczenia w wyniku nieszczęśliwego wypadku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 1.000 zł / </w:t>
            </w:r>
            <w:r w:rsidRPr="00EE03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rehabilitacja 500 zł</w:t>
            </w:r>
          </w:p>
        </w:tc>
      </w:tr>
      <w:tr w:rsidR="00345629" w:rsidRPr="00EE03D8" w:rsidTr="00B02260">
        <w:trPr>
          <w:trHeight w:val="544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D13- koszty leczenia stomatologicznego w wyniku nieszczęśliwego wypadku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00 zł</w:t>
            </w:r>
          </w:p>
        </w:tc>
      </w:tr>
      <w:tr w:rsidR="00345629" w:rsidRPr="00EE03D8" w:rsidTr="00B02260">
        <w:trPr>
          <w:trHeight w:val="44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D2- oparzenia w wyniku nieszczęśliwego wypadku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color w:val="FF0000"/>
                <w:sz w:val="20"/>
                <w:szCs w:val="20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 stopień – 10% SU,III stopień-30%SU ,IV stopień- 50% SU</w:t>
            </w:r>
          </w:p>
        </w:tc>
      </w:tr>
      <w:tr w:rsidR="00345629" w:rsidRPr="00EE03D8" w:rsidTr="00B02260">
        <w:trPr>
          <w:trHeight w:val="44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D4 pobyt w szpitalu w wyniku nieszczęśliwego wypadku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color w:val="FF0000"/>
                <w:sz w:val="20"/>
                <w:szCs w:val="20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1% SU za każdy dzień( świadczenie od drugiego dnia pobytu)</w:t>
            </w:r>
          </w:p>
        </w:tc>
      </w:tr>
      <w:tr w:rsidR="00345629" w:rsidRPr="00EE03D8" w:rsidTr="00B02260">
        <w:trPr>
          <w:trHeight w:val="44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D5 pobyt w szpitalu w wyniku choroby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03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1% SU za każdy dzień ( świadczenie od drugiego dnia pobytu)</w:t>
            </w:r>
          </w:p>
        </w:tc>
      </w:tr>
      <w:tr w:rsidR="00345629" w:rsidRPr="00EE03D8" w:rsidTr="00B02260">
        <w:trPr>
          <w:trHeight w:val="44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SKŁADKA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0"/>
                <w:szCs w:val="20"/>
                <w:lang w:eastAsia="pl-PL"/>
              </w:rPr>
            </w:pPr>
            <w:r w:rsidRPr="00A034AF">
              <w:rPr>
                <w:rFonts w:ascii="Arial Black" w:eastAsia="Times New Roman" w:hAnsi="Arial Black" w:cs="Times New Roman"/>
                <w:color w:val="44546A" w:themeColor="text2"/>
                <w:sz w:val="20"/>
                <w:szCs w:val="20"/>
                <w:lang w:eastAsia="pl-PL"/>
              </w:rPr>
              <w:t>46 zł</w:t>
            </w:r>
          </w:p>
        </w:tc>
      </w:tr>
      <w:tr w:rsidR="00345629" w:rsidRPr="00EE03D8" w:rsidTr="00B02260">
        <w:trPr>
          <w:trHeight w:val="44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345629" w:rsidRPr="00EE03D8" w:rsidRDefault="00345629" w:rsidP="00B02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0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SKŁADKA  z wyczynowym uprawianiem sportu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629" w:rsidRPr="00EE03D8" w:rsidRDefault="00345629" w:rsidP="00B0226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20"/>
                <w:szCs w:val="20"/>
                <w:lang w:eastAsia="pl-PL"/>
              </w:rPr>
            </w:pPr>
            <w:r w:rsidRPr="00A034AF">
              <w:rPr>
                <w:rFonts w:ascii="Arial Black" w:eastAsia="Times New Roman" w:hAnsi="Arial Black" w:cs="Times New Roman"/>
                <w:color w:val="44546A" w:themeColor="text2"/>
                <w:sz w:val="20"/>
                <w:szCs w:val="20"/>
                <w:lang w:eastAsia="pl-PL"/>
              </w:rPr>
              <w:t>59 zł</w:t>
            </w:r>
          </w:p>
        </w:tc>
      </w:tr>
    </w:tbl>
    <w:p w:rsidR="00345629" w:rsidRPr="00EE03D8" w:rsidRDefault="00345629" w:rsidP="00345629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val="en-US" w:bidi="en-US"/>
        </w:rPr>
      </w:pPr>
    </w:p>
    <w:p w:rsidR="00345629" w:rsidRPr="00EE03D8" w:rsidRDefault="00345629" w:rsidP="00345629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val="en-US" w:bidi="en-US"/>
        </w:rPr>
      </w:pPr>
    </w:p>
    <w:p w:rsidR="00345629" w:rsidRPr="00EE03D8" w:rsidRDefault="00345629" w:rsidP="00345629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val="en-US" w:bidi="en-US"/>
        </w:rPr>
      </w:pP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Za zapłatą dodatkowej składki </w:t>
      </w:r>
      <w:proofErr w:type="spellStart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>InterRisk</w:t>
      </w:r>
      <w:proofErr w:type="spellEnd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 TU S.A. </w:t>
      </w:r>
      <w:proofErr w:type="spellStart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>Vienna</w:t>
      </w:r>
      <w:proofErr w:type="spellEnd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>Insurance</w:t>
      </w:r>
      <w:proofErr w:type="spellEnd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>Group</w:t>
      </w:r>
      <w:proofErr w:type="spellEnd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 udziela również ochrony osobom wyczynowo uprawiającym sport, tj. osobom</w:t>
      </w:r>
      <w:r w:rsidRPr="00EE03D8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03D8">
        <w:rPr>
          <w:rFonts w:ascii="Arial" w:eastAsia="Calibri" w:hAnsi="Arial" w:cs="Arial"/>
          <w:sz w:val="20"/>
          <w:szCs w:val="20"/>
          <w:lang w:eastAsia="pl-PL"/>
        </w:rPr>
        <w:t>a) biorącym udział w treningach, zawodach, zgrupowaniach i obozach kondycyjnych lub szkoleniowych w ramach pozaszkolnych klubów, związków i organizacji sportowych,</w:t>
      </w: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03D8">
        <w:rPr>
          <w:rFonts w:ascii="Arial" w:eastAsia="Calibri" w:hAnsi="Arial" w:cs="Arial"/>
          <w:sz w:val="20"/>
          <w:szCs w:val="20"/>
          <w:lang w:eastAsia="pl-PL"/>
        </w:rPr>
        <w:t>b) biorącym udział w zajęciach wychowania fizycznego odbywających się w ramach obowiązującego planu lekcji w szkołach sportowych.</w:t>
      </w: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03D8">
        <w:rPr>
          <w:rFonts w:ascii="Arial" w:eastAsia="Calibri" w:hAnsi="Arial" w:cs="Arial"/>
          <w:sz w:val="20"/>
          <w:szCs w:val="20"/>
          <w:lang w:eastAsia="pl-PL"/>
        </w:rPr>
        <w:t>c) uprawiającym sport za wynagrodzeniem, tj. otrzymującym wynagrodzenia na podstawie umowy o pracę lub umowy cywilnoprawnej z tytułu uprawiania sportu, zarówno w formie indywidualnej, jak i zespołowej.</w:t>
      </w:r>
    </w:p>
    <w:p w:rsidR="00345629" w:rsidRPr="00EE03D8" w:rsidRDefault="00345629" w:rsidP="0034562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Bez zwyżki składki </w:t>
      </w:r>
      <w:proofErr w:type="spellStart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>InterRisk</w:t>
      </w:r>
      <w:proofErr w:type="spellEnd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 TU S.A. </w:t>
      </w:r>
      <w:proofErr w:type="spellStart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>Vienna</w:t>
      </w:r>
      <w:proofErr w:type="spellEnd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>Insurance</w:t>
      </w:r>
      <w:proofErr w:type="spellEnd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>Group</w:t>
      </w:r>
      <w:proofErr w:type="spellEnd"/>
      <w:r w:rsidRPr="00EE03D8">
        <w:rPr>
          <w:rFonts w:ascii="Arial" w:eastAsia="Calibri" w:hAnsi="Arial" w:cs="Arial"/>
          <w:b/>
          <w:sz w:val="20"/>
          <w:szCs w:val="20"/>
          <w:lang w:eastAsia="pl-PL"/>
        </w:rPr>
        <w:t xml:space="preserve"> udziela ochrony osobom:</w:t>
      </w: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03D8">
        <w:rPr>
          <w:rFonts w:ascii="Arial" w:eastAsia="Calibri" w:hAnsi="Arial" w:cs="Arial"/>
          <w:sz w:val="20"/>
          <w:szCs w:val="20"/>
          <w:lang w:eastAsia="pl-PL"/>
        </w:rPr>
        <w:t>a) biorącym udział w treningach, zawodach, zgrupowaniach i obozach kondycyjnych lub szkoleniowych w ramach szkolnych (uczniowskich) klubów sportowych,</w:t>
      </w: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03D8">
        <w:rPr>
          <w:rFonts w:ascii="Arial" w:eastAsia="Calibri" w:hAnsi="Arial" w:cs="Arial"/>
          <w:sz w:val="20"/>
          <w:szCs w:val="20"/>
          <w:lang w:eastAsia="pl-PL"/>
        </w:rPr>
        <w:t>b) uprawiającym sport podczas zajęć wychowania fizycznego odbywających się w ramach obowiązującego planu lekcji (również w klasach sportowych), za wyjątkiem sytuacji, gdy Ubezpieczony jest uczniem szkoły sportowej,</w:t>
      </w: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E03D8">
        <w:rPr>
          <w:rFonts w:ascii="Arial" w:eastAsia="Calibri" w:hAnsi="Arial" w:cs="Arial"/>
          <w:sz w:val="20"/>
          <w:szCs w:val="20"/>
          <w:lang w:eastAsia="pl-PL"/>
        </w:rPr>
        <w:t>c) biorącym udział w zawodach wewnątrzszkolnych lub międzyszkolnych, za wyjątkiem sytuacji, gdy Ubezpieczony jest uczniem szkoły sportowej,</w:t>
      </w:r>
    </w:p>
    <w:p w:rsidR="00345629" w:rsidRPr="00EE03D8" w:rsidRDefault="00345629" w:rsidP="00345629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sz w:val="20"/>
          <w:szCs w:val="20"/>
          <w:lang w:val="en-US" w:bidi="en-US"/>
        </w:rPr>
      </w:pPr>
      <w:r w:rsidRPr="00EE03D8">
        <w:rPr>
          <w:rFonts w:ascii="Arial" w:eastAsia="Calibri" w:hAnsi="Arial" w:cs="Arial"/>
          <w:sz w:val="20"/>
          <w:szCs w:val="20"/>
          <w:lang w:eastAsia="pl-PL"/>
        </w:rPr>
        <w:t>d) rekreacyjnie uprawiającym sport,</w:t>
      </w:r>
    </w:p>
    <w:p w:rsidR="006669A2" w:rsidRDefault="006669A2">
      <w:bookmarkStart w:id="0" w:name="_GoBack"/>
      <w:bookmarkEnd w:id="0"/>
    </w:p>
    <w:sectPr w:rsidR="0066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1D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9"/>
    <w:rsid w:val="00345629"/>
    <w:rsid w:val="006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0A0F-093E-488D-B24D-AF4CF67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i Marek Ubezpieczenia</dc:creator>
  <cp:keywords/>
  <dc:description/>
  <cp:lastModifiedBy>Leszek i Marek Ubezpieczenia</cp:lastModifiedBy>
  <cp:revision>1</cp:revision>
  <dcterms:created xsi:type="dcterms:W3CDTF">2018-09-17T11:39:00Z</dcterms:created>
  <dcterms:modified xsi:type="dcterms:W3CDTF">2018-09-17T11:39:00Z</dcterms:modified>
</cp:coreProperties>
</file>